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53"/>
        <w:gridCol w:w="4773"/>
      </w:tblGrid>
      <w:tr w:rsidR="00CD06A5" w:rsidRPr="00CD06A5" w:rsidTr="00CD06A5">
        <w:trPr>
          <w:trHeight w:val="1560"/>
        </w:trPr>
        <w:tc>
          <w:tcPr>
            <w:tcW w:w="4253" w:type="dxa"/>
            <w:tcBorders>
              <w:top w:val="nil"/>
              <w:left w:val="nil"/>
              <w:right w:val="nil"/>
              <w:tl2br w:val="nil"/>
              <w:tr2bl w:val="nil"/>
            </w:tcBorders>
            <w:shd w:val="clear" w:color="auto" w:fill="auto"/>
            <w:tcMar>
              <w:top w:w="0" w:type="dxa"/>
              <w:left w:w="108" w:type="dxa"/>
              <w:bottom w:w="0" w:type="dxa"/>
              <w:right w:w="108" w:type="dxa"/>
            </w:tcMar>
          </w:tcPr>
          <w:p w:rsidR="00CD06A5" w:rsidRPr="00CD06A5" w:rsidRDefault="00CD06A5" w:rsidP="00CD06A5">
            <w:pPr>
              <w:jc w:val="center"/>
              <w:rPr>
                <w:rFonts w:asciiTheme="minorHAnsi" w:hAnsiTheme="minorHAnsi" w:cstheme="minorHAnsi"/>
                <w:sz w:val="20"/>
                <w:szCs w:val="20"/>
                <w:lang w:val="en-US"/>
              </w:rPr>
            </w:pPr>
            <w:r w:rsidRPr="00CD06A5">
              <w:rPr>
                <w:rFonts w:asciiTheme="minorHAnsi" w:hAnsiTheme="minorHAnsi" w:cstheme="minorHAnsi"/>
                <w:sz w:val="20"/>
                <w:szCs w:val="20"/>
              </w:rPr>
              <w:t>BỘ TÀI CHÍNH</w:t>
            </w:r>
            <w:r w:rsidRPr="00CD06A5">
              <w:rPr>
                <w:rFonts w:asciiTheme="minorHAnsi" w:hAnsiTheme="minorHAnsi" w:cstheme="minorHAnsi"/>
                <w:sz w:val="20"/>
                <w:szCs w:val="20"/>
              </w:rPr>
              <w:br/>
            </w:r>
            <w:r w:rsidRPr="00CD06A5">
              <w:rPr>
                <w:rFonts w:asciiTheme="minorHAnsi" w:hAnsiTheme="minorHAnsi" w:cstheme="minorHAnsi"/>
                <w:b/>
                <w:bCs/>
                <w:sz w:val="20"/>
                <w:szCs w:val="20"/>
              </w:rPr>
              <w:t>CỤC THUẾ</w:t>
            </w:r>
            <w:r w:rsidRPr="00CD06A5">
              <w:rPr>
                <w:rFonts w:asciiTheme="minorHAnsi" w:hAnsiTheme="minorHAnsi" w:cstheme="minorHAnsi"/>
                <w:b/>
                <w:bCs/>
                <w:sz w:val="20"/>
                <w:szCs w:val="20"/>
              </w:rPr>
              <w:br/>
            </w:r>
            <w:r w:rsidRPr="00CD06A5">
              <w:rPr>
                <w:rFonts w:asciiTheme="minorHAnsi" w:hAnsiTheme="minorHAnsi" w:cstheme="minorHAnsi"/>
                <w:bCs/>
                <w:sz w:val="20"/>
                <w:szCs w:val="20"/>
                <w:vertAlign w:val="superscript"/>
                <w:lang w:val="en-US"/>
              </w:rPr>
              <w:t>__________</w:t>
            </w:r>
          </w:p>
          <w:p w:rsidR="00CD06A5" w:rsidRPr="00CD06A5" w:rsidRDefault="00CD06A5" w:rsidP="00CD06A5">
            <w:pPr>
              <w:jc w:val="center"/>
              <w:rPr>
                <w:rFonts w:asciiTheme="minorHAnsi" w:hAnsiTheme="minorHAnsi" w:cstheme="minorHAnsi"/>
                <w:sz w:val="20"/>
                <w:szCs w:val="20"/>
                <w:lang w:val="en-US"/>
              </w:rPr>
            </w:pPr>
            <w:bookmarkStart w:id="0" w:name="loai_1"/>
            <w:r w:rsidRPr="00CD06A5">
              <w:rPr>
                <w:rFonts w:asciiTheme="minorHAnsi" w:hAnsiTheme="minorHAnsi" w:cstheme="minorHAnsi"/>
                <w:sz w:val="20"/>
                <w:szCs w:val="20"/>
              </w:rPr>
              <w:t>Số: 4328/CT-CS</w:t>
            </w:r>
            <w:bookmarkEnd w:id="0"/>
            <w:r w:rsidRPr="00CD06A5">
              <w:rPr>
                <w:rFonts w:asciiTheme="minorHAnsi" w:hAnsiTheme="minorHAnsi" w:cstheme="minorHAnsi"/>
                <w:sz w:val="20"/>
                <w:szCs w:val="20"/>
              </w:rPr>
              <w:br/>
            </w:r>
            <w:bookmarkStart w:id="1" w:name="loai_1_name"/>
            <w:r w:rsidRPr="00CD06A5">
              <w:rPr>
                <w:rFonts w:asciiTheme="minorHAnsi" w:hAnsiTheme="minorHAnsi" w:cstheme="minorHAnsi"/>
                <w:iCs/>
                <w:sz w:val="20"/>
                <w:szCs w:val="20"/>
              </w:rPr>
              <w:t>V/v hướng dẫn các giải pháp hỗ trợ tổ chức, cá nhân, doanh nghiệp bị tổn thất do bão số 10, số 11 và mưa lũ sau bão</w:t>
            </w:r>
            <w:bookmarkEnd w:id="1"/>
          </w:p>
        </w:tc>
        <w:tc>
          <w:tcPr>
            <w:tcW w:w="4773" w:type="dxa"/>
            <w:tcBorders>
              <w:top w:val="nil"/>
              <w:left w:val="nil"/>
              <w:right w:val="nil"/>
              <w:tl2br w:val="nil"/>
              <w:tr2bl w:val="nil"/>
            </w:tcBorders>
            <w:shd w:val="clear" w:color="auto" w:fill="auto"/>
            <w:tcMar>
              <w:top w:w="0" w:type="dxa"/>
              <w:left w:w="108" w:type="dxa"/>
              <w:bottom w:w="0" w:type="dxa"/>
              <w:right w:w="108" w:type="dxa"/>
            </w:tcMar>
          </w:tcPr>
          <w:p w:rsidR="00CD06A5" w:rsidRPr="00CD06A5" w:rsidRDefault="00CD06A5" w:rsidP="00CD06A5">
            <w:pPr>
              <w:jc w:val="center"/>
              <w:rPr>
                <w:rFonts w:asciiTheme="minorHAnsi" w:hAnsiTheme="minorHAnsi" w:cstheme="minorHAnsi"/>
                <w:sz w:val="20"/>
                <w:szCs w:val="20"/>
              </w:rPr>
            </w:pPr>
            <w:r w:rsidRPr="00CD06A5">
              <w:rPr>
                <w:rFonts w:asciiTheme="minorHAnsi" w:hAnsiTheme="minorHAnsi" w:cstheme="minorHAnsi"/>
                <w:b/>
                <w:bCs/>
                <w:sz w:val="20"/>
                <w:szCs w:val="20"/>
              </w:rPr>
              <w:t>CỘNG HÒA XÃ HỘI CHỦ NGHĨA VIỆT NAM</w:t>
            </w:r>
            <w:r w:rsidRPr="00CD06A5">
              <w:rPr>
                <w:rFonts w:asciiTheme="minorHAnsi" w:hAnsiTheme="minorHAnsi" w:cstheme="minorHAnsi"/>
                <w:b/>
                <w:bCs/>
                <w:sz w:val="20"/>
                <w:szCs w:val="20"/>
              </w:rPr>
              <w:br/>
              <w:t xml:space="preserve">Độc lập - Tự do - Hạnh phúc </w:t>
            </w:r>
            <w:r w:rsidRPr="00CD06A5">
              <w:rPr>
                <w:rFonts w:asciiTheme="minorHAnsi" w:hAnsiTheme="minorHAnsi" w:cstheme="minorHAnsi"/>
                <w:b/>
                <w:bCs/>
                <w:sz w:val="20"/>
                <w:szCs w:val="20"/>
              </w:rPr>
              <w:br/>
            </w:r>
            <w:r w:rsidRPr="00CD06A5">
              <w:rPr>
                <w:rFonts w:asciiTheme="minorHAnsi" w:hAnsiTheme="minorHAnsi" w:cstheme="minorHAnsi"/>
                <w:bCs/>
                <w:sz w:val="20"/>
                <w:szCs w:val="20"/>
                <w:vertAlign w:val="superscript"/>
                <w:lang w:val="en-US"/>
              </w:rPr>
              <w:t>____________________</w:t>
            </w:r>
          </w:p>
          <w:p w:rsidR="00CD06A5" w:rsidRPr="00CD06A5" w:rsidRDefault="00CD06A5" w:rsidP="00CD06A5">
            <w:pPr>
              <w:jc w:val="center"/>
              <w:rPr>
                <w:rFonts w:asciiTheme="minorHAnsi" w:hAnsiTheme="minorHAnsi" w:cstheme="minorHAnsi"/>
                <w:sz w:val="20"/>
                <w:szCs w:val="20"/>
              </w:rPr>
            </w:pPr>
            <w:r w:rsidRPr="00CD06A5">
              <w:rPr>
                <w:rFonts w:asciiTheme="minorHAnsi" w:hAnsiTheme="minorHAnsi" w:cstheme="minorHAnsi"/>
                <w:i/>
                <w:iCs/>
                <w:sz w:val="20"/>
                <w:szCs w:val="20"/>
              </w:rPr>
              <w:t>Hà Nội, ngày 10 tháng 10 năm 2025</w:t>
            </w:r>
          </w:p>
        </w:tc>
      </w:tr>
    </w:tbl>
    <w:p w:rsidR="00073D36" w:rsidRPr="00CD06A5" w:rsidRDefault="009670B5" w:rsidP="00CD06A5">
      <w:pPr>
        <w:rPr>
          <w:rFonts w:asciiTheme="minorHAnsi" w:hAnsiTheme="minorHAnsi" w:cstheme="minorHAnsi"/>
          <w:sz w:val="20"/>
          <w:szCs w:val="20"/>
        </w:rPr>
      </w:pPr>
      <w:r w:rsidRPr="00CD06A5">
        <w:rPr>
          <w:rFonts w:asciiTheme="minorHAnsi" w:hAnsiTheme="minorHAnsi" w:cstheme="minorHAnsi"/>
          <w:sz w:val="20"/>
          <w:szCs w:val="20"/>
        </w:rPr>
        <w:t> </w:t>
      </w:r>
    </w:p>
    <w:p w:rsidR="00CD06A5" w:rsidRPr="00CD06A5" w:rsidRDefault="00CD06A5" w:rsidP="00CD06A5">
      <w:pPr>
        <w:jc w:val="center"/>
        <w:rPr>
          <w:rFonts w:asciiTheme="minorHAnsi" w:hAnsiTheme="minorHAnsi" w:cstheme="minorHAnsi"/>
          <w:b/>
          <w:bCs/>
          <w:sz w:val="20"/>
          <w:szCs w:val="20"/>
        </w:rPr>
      </w:pPr>
    </w:p>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b/>
          <w:bCs/>
          <w:sz w:val="20"/>
          <w:szCs w:val="20"/>
        </w:rPr>
        <w:t>Kính gửi:</w:t>
      </w:r>
      <w:r w:rsidRPr="00CD06A5">
        <w:rPr>
          <w:rFonts w:asciiTheme="minorHAnsi" w:hAnsiTheme="minorHAnsi" w:cstheme="minorHAnsi"/>
          <w:sz w:val="20"/>
          <w:szCs w:val="20"/>
        </w:rPr>
        <w:t xml:space="preserve"> Thuế các tỉnh, thành phố.</w:t>
      </w:r>
    </w:p>
    <w:p w:rsidR="00CD06A5" w:rsidRPr="00CD06A5" w:rsidRDefault="00CD06A5" w:rsidP="00CD06A5">
      <w:pPr>
        <w:jc w:val="center"/>
        <w:rPr>
          <w:rFonts w:asciiTheme="minorHAnsi" w:hAnsiTheme="minorHAnsi" w:cstheme="minorHAnsi"/>
          <w:sz w:val="20"/>
          <w:szCs w:val="20"/>
        </w:rPr>
      </w:pP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Thực hiện Kết luận của Thường trực Chính phủ tại Thông báo số 533/TB-VPCP ngày 4/10/2025 của Văn phòng Chính phủ về tình hình và các giải pháp khắc phục hậu quả bão số 10 và mưa lũ sau bão, Cục Thuế yêu cầu Thuế các tỉnh, thành phố nơi có tổ chức, cá nhân, doanh nghiệp bị thiệt hại do bão số 10, số 11 và mưa lũ sau bão gây ra, triển khai việc hướng dẫn người nộp thuế các nội dung sau:</w:t>
      </w:r>
    </w:p>
    <w:p w:rsidR="00073D36" w:rsidRPr="00CD06A5" w:rsidRDefault="00AB6144" w:rsidP="00CD06A5">
      <w:pPr>
        <w:spacing w:after="120"/>
        <w:ind w:firstLine="720"/>
        <w:jc w:val="both"/>
        <w:rPr>
          <w:rFonts w:asciiTheme="minorHAnsi" w:hAnsiTheme="minorHAnsi" w:cstheme="minorHAnsi"/>
          <w:sz w:val="20"/>
          <w:szCs w:val="20"/>
        </w:rPr>
      </w:pPr>
      <w:bookmarkStart w:id="2" w:name="dieu_1"/>
      <w:r>
        <w:rPr>
          <w:rFonts w:asciiTheme="minorHAnsi" w:hAnsiTheme="minorHAnsi" w:cstheme="minorHAnsi"/>
          <w:b/>
          <w:bCs/>
          <w:sz w:val="20"/>
          <w:szCs w:val="20"/>
          <w:lang w:val="en-US"/>
        </w:rPr>
        <w:t>I</w:t>
      </w:r>
      <w:r w:rsidR="009670B5" w:rsidRPr="00CD06A5">
        <w:rPr>
          <w:rFonts w:asciiTheme="minorHAnsi" w:hAnsiTheme="minorHAnsi" w:cstheme="minorHAnsi"/>
          <w:b/>
          <w:bCs/>
          <w:sz w:val="20"/>
          <w:szCs w:val="20"/>
        </w:rPr>
        <w:t>. Quy định pháp luật về miễn, giảm, gia hạn thuế, chính sách thuế cho doanh nghiệp, tổ chức bị ảnh hưởng do gặp thiên tai.</w:t>
      </w:r>
      <w:bookmarkEnd w:id="2"/>
    </w:p>
    <w:p w:rsidR="00073D36" w:rsidRPr="00CD06A5" w:rsidRDefault="009670B5" w:rsidP="00CD06A5">
      <w:pPr>
        <w:spacing w:after="120"/>
        <w:ind w:firstLine="720"/>
        <w:jc w:val="both"/>
        <w:rPr>
          <w:rFonts w:asciiTheme="minorHAnsi" w:hAnsiTheme="minorHAnsi" w:cstheme="minorHAnsi"/>
          <w:sz w:val="20"/>
          <w:szCs w:val="20"/>
        </w:rPr>
      </w:pPr>
      <w:bookmarkStart w:id="3" w:name="dieu_1_1"/>
      <w:r w:rsidRPr="00CD06A5">
        <w:rPr>
          <w:rFonts w:asciiTheme="minorHAnsi" w:hAnsiTheme="minorHAnsi" w:cstheme="minorHAnsi"/>
          <w:b/>
          <w:bCs/>
          <w:i/>
          <w:iCs/>
          <w:sz w:val="20"/>
          <w:szCs w:val="20"/>
        </w:rPr>
        <w:t>1. Về gia hạn nộp thuế</w:t>
      </w:r>
      <w:bookmarkEnd w:id="3"/>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27 Điều 3 Luật Quản lý thuế số 38/2019/QH14 ngày 13/6/2019 quy định các trường hợp bất khả kháng bao gồm:</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“27. Trường hợp bất khả kháng bao gồm:</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 Người nộp thuế bị thiệt hại vật chất do gặp thiên tai, thảm họa, dịch bệnh, hỏa hoạn, tai nạn bất ngờ;</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Các trường hợp bất khả kháng khác theo quy định của Chính phủ”.</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62 Luật Quản lý thuế số 38/2019/QH14 ngày 13/6/2019 quy định về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“1. Việc gia hạn nộp thuế được xem xét trên cơ sở đề nghị của người nộp thuế thuộc một trong các trường hợp sau đây: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 xml:space="preserve">a) </w:t>
      </w:r>
      <w:r w:rsidRPr="00CD06A5">
        <w:rPr>
          <w:rFonts w:asciiTheme="minorHAnsi" w:hAnsiTheme="minorHAnsi" w:cstheme="minorHAnsi"/>
          <w:i/>
          <w:iCs/>
          <w:sz w:val="20"/>
          <w:szCs w:val="20"/>
          <w:u w:val="single"/>
        </w:rPr>
        <w:t>Bị thiệt hại vật chất gây ảnh hưởng trực tiếp đến sản xuất, kinh doanh do gặp trường hợp bất khả kháng quy định tại khoản 27 Điều 3 của Luật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Phải ngừng hoạt động do di dời cơ sở sản xuất, kinh doanh theo yêu cầu của cơ quan có thẩm quyền làm ảnh hưởng đến kết quả sản xuất, kinh doanh.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2. Người nộp thuế thuộc trường hợp được gia hạn nộp thuế quy định tại khoản 1 Điều này được gia hạn nộp thuế một phần hoặc toàn bộ tiền thuế phải nộp.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3. Thời gian gia hạn nộp thuế được quy định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u w:val="single"/>
        </w:rPr>
        <w:t>a) Không quá 02 năm kể từ ngày hết thời hạn nộp thuế đối với trường hợp quy định tại điểm a khoản 1 Điều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Không quá 01 năm kể từ ngày hết thời hạn nộp thuế đối với trường hợp quy định tại điểm b khoản 1 Điều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4. Người nộp thuế không bị phạt và không phải nộp tiền chậm nộp tính trên số tiền nợ thuế trong thời gian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5. Thủ trưởng cơ quan quản lý thuế quản lý trực tiếp căn cứ hồ sơ gia hạn nộp thuế để quyết định số tiền thuế được gia hạn, thời gian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64 Luật Quản lý thuế số 38/2019/QH14 quy định về hồ sơ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“1. Người nộp thuế thuộc trường hợp được gia hạn nộp thuế theo quy định của Luật này phải lập và gửi hồ sơ gia hạn nộp thuế cho cơ quan quản lý thuế quản lý trực tiếp.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2. Hồ sơ gia hạn nộp thuế bao gồm:</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 Văn bản đề nghị gia hạn nộp thuế, trong đó nêu rõ lý do, số tiền thuế, thời hạn nộp;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Tài liệu chứng minh lý do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u w:val="single"/>
        </w:rPr>
        <w:lastRenderedPageBreak/>
        <w:t>3. Bộ trưởng Bộ Tài chính quy định chi tiết hồ sơ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64, Điều 65 Luật Quản lý thuế số 38/2019/QH14 quy định về hồ sơ gia hạn nộp thuế, tiếp nhận và xử lý hồ sơ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“1. Cơ quan quản lý thuế tiếp nhận hồ sơ gia hạn nộp thuế của người nộp thuế qua các hình thức sau đây: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 Nhận hồ sơ trực tiếp tại cơ quan quản lý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Nhận hồ sơ gửi qua đường bưu chính;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c) Nhận hồ sơ điện tử qua cổng giao dịch điện tử của cơ quan quản lý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2. Cơ quan quản lý thuế xử lý hồ sơ gia hạn nộp thuế theo quy định sau đây: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 Trường hợp hồ sơ hợp pháp, đầy đủ, đúng mẫu quy định thì thông báo bằng văn bản về việc gia hạn nộp thuế cho người nộp thuế trong thời hạn 10 ngày làm việc kể từ ngày nhận đủ hồ sơ;</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Trường hợp hồ sơ không đầy đủ theo quy định thì thông báo bằng văn bản cho người nộp thuế trong thời hạn 03 ngày làm việc kể từ ngày tiếp nhận hồ sơ.”</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24 Thông tư số 80/2021/TT-BTC ngày 29/9/2021 của Bộ Tài chính hướng dẫn thi hành một số điều của Luật Quản lý thuế và Nghị định số 126/2020/NĐ-CP ngày 19 tháng 10 năm 2020 của Chính phủ quy định về trình tự, thủ tục hồ sơ gia hạn nộp thuế.</w:t>
      </w:r>
    </w:p>
    <w:p w:rsidR="00073D36" w:rsidRPr="00CD06A5" w:rsidRDefault="009670B5" w:rsidP="00CD06A5">
      <w:pPr>
        <w:spacing w:after="120"/>
        <w:ind w:firstLine="720"/>
        <w:jc w:val="both"/>
        <w:rPr>
          <w:rFonts w:asciiTheme="minorHAnsi" w:hAnsiTheme="minorHAnsi" w:cstheme="minorHAnsi"/>
          <w:sz w:val="20"/>
          <w:szCs w:val="20"/>
        </w:rPr>
      </w:pPr>
      <w:bookmarkStart w:id="4" w:name="dieu_2"/>
      <w:r w:rsidRPr="00CD06A5">
        <w:rPr>
          <w:rFonts w:asciiTheme="minorHAnsi" w:hAnsiTheme="minorHAnsi" w:cstheme="minorHAnsi"/>
          <w:b/>
          <w:bCs/>
          <w:i/>
          <w:iCs/>
          <w:sz w:val="20"/>
          <w:szCs w:val="20"/>
        </w:rPr>
        <w:t>2. Về miễn tiền chậm nộp</w:t>
      </w:r>
      <w:bookmarkEnd w:id="4"/>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8 Điều 59 Luật Quản lý thuế số 38/2019/QH14 ngày 13/6/2019 quy định về xử lý đối với việc chậm nộp tiền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“8. Người nộp thuế phải nộp tiền chậm nộp theo quy định tại khoản 1 Điều này được miễn tiền chậm nộp trong trường hợp bất khả kháng quy định tại khoản 27 Điều 3 của Luật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u w:val="single"/>
        </w:rPr>
        <w:t>9. Bộ trưởng Bộ Tài chính quy định thủ tục xử lý đối với việc chậm nộp tiền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23 Thông tư số 80/2021/TT-BTC ngày 29/9/2021 của Bộ Tài chính hướng dẫn thi hành một số điều của Luật Quản lý thuế và Nghị định số 126/2020/NĐ-CP ngày 19 tháng 10 năm 2020 của Chính phủ hướng dẫn về trình tự, thủ tục hồ sơ miễn tiền chậm nộp.</w:t>
      </w:r>
    </w:p>
    <w:p w:rsidR="00073D36" w:rsidRPr="00CD06A5" w:rsidRDefault="009670B5" w:rsidP="00CD06A5">
      <w:pPr>
        <w:spacing w:after="120"/>
        <w:ind w:firstLine="720"/>
        <w:jc w:val="both"/>
        <w:rPr>
          <w:rFonts w:asciiTheme="minorHAnsi" w:hAnsiTheme="minorHAnsi" w:cstheme="minorHAnsi"/>
          <w:sz w:val="20"/>
          <w:szCs w:val="20"/>
        </w:rPr>
      </w:pPr>
      <w:bookmarkStart w:id="5" w:name="dieu_3"/>
      <w:r w:rsidRPr="00CD06A5">
        <w:rPr>
          <w:rFonts w:asciiTheme="minorHAnsi" w:hAnsiTheme="minorHAnsi" w:cstheme="minorHAnsi"/>
          <w:b/>
          <w:bCs/>
          <w:i/>
          <w:iCs/>
          <w:sz w:val="20"/>
          <w:szCs w:val="20"/>
        </w:rPr>
        <w:t>3. Miễn xử phạt vi phạm hành chính về quản lý thuế</w:t>
      </w:r>
      <w:bookmarkEnd w:id="5"/>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1 Điều 140 Luật Quản lý thuế số 38/2019/QH14 ngày 13/6/2019 quy định về miễn xử phạt vi phạm hành chính về quản lý thuế đối với:</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 xml:space="preserve">“1. </w:t>
      </w:r>
      <w:r w:rsidRPr="00CD06A5">
        <w:rPr>
          <w:rFonts w:asciiTheme="minorHAnsi" w:hAnsiTheme="minorHAnsi" w:cstheme="minorHAnsi"/>
          <w:i/>
          <w:iCs/>
          <w:sz w:val="20"/>
          <w:szCs w:val="20"/>
          <w:u w:val="single"/>
        </w:rPr>
        <w:t>Người nộp thuế bị phạt tiền do vi phạm hành chính về quản lý thuế mà bị thiệt hại trong trường hợp bất khả kháng quy định tại khoản 27 Điều 3</w:t>
      </w:r>
      <w:r w:rsidRPr="00CD06A5">
        <w:rPr>
          <w:rFonts w:asciiTheme="minorHAnsi" w:hAnsiTheme="minorHAnsi" w:cstheme="minorHAnsi"/>
          <w:i/>
          <w:iCs/>
          <w:sz w:val="20"/>
          <w:szCs w:val="20"/>
        </w:rPr>
        <w:t xml:space="preserve"> của Luật này thì được miễn tiền phạt. Tổng số tiền miễn phạt tối đa không quá giá trị tài sản, hàng hóa bị thiệt hại.”</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xml:space="preserve">Tại Điều 43 Nghị định số 125/2020/NĐ-CP ngày 19/10/2020 của Chính phủ về xử phạt vi phạm hành chính về thuế và hóa đơn quy định miễn, giảm tiền phạt vi phạm hành chính về thuế </w:t>
      </w:r>
      <w:r w:rsidRPr="00CD06A5">
        <w:rPr>
          <w:rFonts w:asciiTheme="minorHAnsi" w:hAnsiTheme="minorHAnsi" w:cstheme="minorHAnsi"/>
          <w:i/>
          <w:iCs/>
          <w:sz w:val="20"/>
          <w:szCs w:val="20"/>
        </w:rPr>
        <w:t xml:space="preserve">(được sửa đổi bởi Khoản 6 Điều 1 Nghị định 102/2021/NĐ-CP ngày 16/11/2021 của Chính phủ) </w:t>
      </w:r>
      <w:r w:rsidRPr="00CD06A5">
        <w:rPr>
          <w:rFonts w:asciiTheme="minorHAnsi" w:hAnsiTheme="minorHAnsi" w:cstheme="minorHAnsi"/>
          <w:sz w:val="20"/>
          <w:szCs w:val="20"/>
        </w:rPr>
        <w:t>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“Điều 1. Sửa đổi, bổ sung một số điều của Nghị định số 125/2020/NĐ-CP ngày 19 tháng 10 năm 2020 của Chính phủ quy định xử phạt vi phạm hành chính về thuế, hóa đơn...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6. Sửa đổi, bổ sung Điều 43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“Điều 43. Miễn, giảm tiền phạt vi phạm hành chính về thuế, hóa đơn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1. Các trường hợp miễn, giảm tiền phạt vi phạm hành chính về thuế, hóa đơn; thẩm quyền, trình tự, thủ tục miễn, giảm tiền phạt vi phạm hành chính về thuế, hóa đơn thực hiện theo quy định tại Điều 77 Luật Xử lý vi phạm hành chính và khoản 38 Điều 1 Luật sửa đổi, bổ sung một số điều của Luật Xử lý vi phạm hành chính và các khoản 2, 3, 4, 5 Điều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2. Mức miễn, giảm tiền phạt tối đa bằng số tiền phạt trong quyết định xử phạt và không quá giá trị tài sản, hàng hóa bị thiệt hại, sau khi trừ đi giá trị được bảo hiểm, bồi thường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3. Người nộp thuế bị thiệt hại trong trường hợp bất khả kháng quy định tại Luật Quản lý thuế thì hồ sơ chứng minh giá trị tài sản, hàng hóa bị thiệt hại và giá trị được bảo hiểm, bồi thường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lastRenderedPageBreak/>
        <w:t>a) Biên bản kiểm kê, xác định giá trị thiệt hại vật chất do người nộp thuế hoặc người đại diện hợp pháp của người nộp thuế lập;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Biên bản xác định giá trị thiệt hại vật chất của tổ chức có chức năng định giá theo quy định của pháp luật (bản chính hoặc bản sao có xác nhận công chứng hoặc chứng thực), trừ trường hợp có hồ sơ bồi thường quy định tại điểm c khoản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c) Hồ sơ bồi thường thiệt hại vật chất được cơ quan bảo hiểm chấp nhận bồi thường theo quy định của pháp luật (bản chính hoặc bản sao có xác nhận công chứng hoặc chứng thực)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d) Hồ sơ trách nhiệm bồi thường của tổ chức, cá nhân phải bồi thường theo quy định của pháp luật (bản chính hoặc bản sao có xác nhận công chứng hoặc chứng thực) (nếu có).”</w:t>
      </w:r>
    </w:p>
    <w:p w:rsidR="00073D36" w:rsidRPr="00CD06A5" w:rsidRDefault="009670B5" w:rsidP="00CD06A5">
      <w:pPr>
        <w:spacing w:after="120"/>
        <w:ind w:firstLine="720"/>
        <w:jc w:val="both"/>
        <w:rPr>
          <w:rFonts w:asciiTheme="minorHAnsi" w:hAnsiTheme="minorHAnsi" w:cstheme="minorHAnsi"/>
          <w:sz w:val="20"/>
          <w:szCs w:val="20"/>
        </w:rPr>
      </w:pPr>
      <w:bookmarkStart w:id="6" w:name="dieu_4"/>
      <w:r w:rsidRPr="00CD06A5">
        <w:rPr>
          <w:rFonts w:asciiTheme="minorHAnsi" w:hAnsiTheme="minorHAnsi" w:cstheme="minorHAnsi"/>
          <w:b/>
          <w:bCs/>
          <w:i/>
          <w:iCs/>
          <w:sz w:val="20"/>
          <w:szCs w:val="20"/>
        </w:rPr>
        <w:t>4. Về khấu trừ thuế GTGT</w:t>
      </w:r>
      <w:bookmarkEnd w:id="6"/>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b/>
          <w:bCs/>
          <w:sz w:val="20"/>
          <w:szCs w:val="20"/>
        </w:rPr>
        <w:t>- Khoản 1 Điều 14 Luật Thuế giá trị gia tăng năm 2024, khoản 1 Điều 23 Nghị định số 181/2025/NĐ-CP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dịch vụ chịu thuế giá trị gia tăng bị tổn thất, hàng hóa bị hao hụt tự nhiên do tính chất lý hóa trong quá trình vận chuyển. Cơ sở kinh doanh phải có đầy đủ hồ sơ, tài liệu chứng minh các trường hợp tổn thất không được bồi thường để khấu trừ thuế. Trường hợp pháp luật có quy định về định mức hao hụt tự nhiên thì cơ sở kinh doanh được khấu trừ số thuế giá trị gia tăng đầu vào của số lượng hàng hóa thực tế hao hụt tự nhiên không vượt quá định mức hao hụt theo quy định. Số thuế giá trị gia tăng đầu vào của số lượng hàng hóa vượt định mức hao hụt không được khấu trừ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Căn cứ quy định trên, trường hợp doanh nghiệp, tổ chức kinh tế thuộc đối tượng nộp thuế GTGT theo phương pháp khấu trừ bị tổn thất do lũ lụt được khấu trừ thuế giá trị gia tăng đầu vào không được bồi thường của hàng hóa, dịch vụ chịu thuế giá trị gia tăng bị tổn thất. Cơ sở kinh doanh phải có đầy đủ hồ sơ, tài liệu chứng minh các trường hợp tổn thất không được bồi thường để khấu trừ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b/>
          <w:bCs/>
          <w:sz w:val="20"/>
          <w:szCs w:val="20"/>
        </w:rPr>
        <w:t>- Điểm đ khoản 15 Điều 4 Luật Thuế giá trị gia tăng năm 2024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“15. Hàng hóa nhập khẩu trong trường hợp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d) Hàng hóa nhập khẩu ủng hộ, tài trợ cho phòng, chống, khắc phục hậu quả thảm họa, thiên tai, dịch bệnh, chiến tranh là hàng hóa ủng hộ, tài trợ được các bộ, cơ quan ngang bộ, Ủy ban nhân dân các tỉnh, thành phố, Ủy ban Mặt trận Tổ quốc Việt Nam các tỉnh, thành phố tiếp nhận. Các cơ quan, tổ chức tiếp nhận có trách nhiệm ban hành văn bản tiếp nhận theo đề nghị của tổ chức, cá nhân ủng hộ, tài trợ.</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Căn cứ quy định trên: Hàng hóa nhập khẩu ủng hộ, tài trợ cho công tác phòng, chống và khắc phục hậu quả thiên tai thuộc đối tượng không chịu thuế giá trị gia tăng (GTGT). Cơ quan, tổ chức tiếp nhận hàng hóa gồm: Các Bộ, cơ quan ngang bộ; Ủy ban nhân dân cấp tỉnh, thành phố trực thuộc Trung ương; Ủy ban Mặt trận Tổ quốc Việt Nam các cấp tỉnh, thành phố.</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Cơ quan, tổ chức tiếp nhận sẽ thực hiện tiếp nhận hàng hóa ủng hộ, tài trợ theo đề nghị của tổ chức, cá nhân ủng hộ và ban hành văn bản tiếp nhận chính thức làm căn cứ để cơ quan hải quan áp dụng chính sách thuế GTGT thuộc đối tượng không chịu thuế ở khâu nhập khẩu.</w:t>
      </w:r>
    </w:p>
    <w:p w:rsidR="00073D36" w:rsidRPr="00CD06A5" w:rsidRDefault="009670B5" w:rsidP="00CD06A5">
      <w:pPr>
        <w:spacing w:after="120"/>
        <w:ind w:firstLine="720"/>
        <w:jc w:val="both"/>
        <w:rPr>
          <w:rFonts w:asciiTheme="minorHAnsi" w:hAnsiTheme="minorHAnsi" w:cstheme="minorHAnsi"/>
          <w:sz w:val="20"/>
          <w:szCs w:val="20"/>
        </w:rPr>
      </w:pPr>
      <w:bookmarkStart w:id="7" w:name="dieu_5"/>
      <w:r w:rsidRPr="00CD06A5">
        <w:rPr>
          <w:rFonts w:asciiTheme="minorHAnsi" w:hAnsiTheme="minorHAnsi" w:cstheme="minorHAnsi"/>
          <w:b/>
          <w:bCs/>
          <w:i/>
          <w:iCs/>
          <w:sz w:val="20"/>
          <w:szCs w:val="20"/>
        </w:rPr>
        <w:t>5. Về thuế Thu nhập doanh nghiệp</w:t>
      </w:r>
      <w:bookmarkEnd w:id="7"/>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b/>
          <w:bCs/>
          <w:sz w:val="20"/>
          <w:szCs w:val="20"/>
        </w:rPr>
        <w:t>5.1.</w:t>
      </w:r>
      <w:r w:rsidRPr="00CD06A5">
        <w:rPr>
          <w:rFonts w:asciiTheme="minorHAnsi" w:hAnsiTheme="minorHAnsi" w:cstheme="minorHAnsi"/>
          <w:sz w:val="20"/>
          <w:szCs w:val="20"/>
        </w:rPr>
        <w:t xml:space="preserve"> Căn cứ Điều 9 Luật Thuế Thu nhập doanh nghiệp số 32/2013/QH13 và các văn bản hướng dẫn thi hành: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Doanh nghiệp được tính vào chi phí được trừ khi xác định thu nhập chịu thuế TNDN đối với các khoản chi sau nếu đáp ứng các điều kiện tại khoản 1 Điều 9 Luật thuế TNDN: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xml:space="preserve">- Phần giá trị tổn thất do thiên tai, dịch bệnh và trường hợp bất khả kháng khác không được bồi thường </w:t>
      </w:r>
      <w:r w:rsidRPr="00CD06A5">
        <w:rPr>
          <w:rFonts w:asciiTheme="minorHAnsi" w:hAnsiTheme="minorHAnsi" w:cstheme="minorHAnsi"/>
          <w:i/>
          <w:iCs/>
          <w:sz w:val="20"/>
          <w:szCs w:val="20"/>
        </w:rPr>
        <w:t>(điểm a Khoản 2 Điều 9 Luật thuế TNDN).</w:t>
      </w:r>
      <w:r w:rsidRPr="00CD06A5">
        <w:rPr>
          <w:rFonts w:asciiTheme="minorHAnsi" w:hAnsiTheme="minorHAnsi" w:cstheme="minorHAnsi"/>
          <w:sz w:val="20"/>
          <w:szCs w:val="20"/>
        </w:rPr>
        <w:t xml:space="preserve"> Phần giá trị tổn thất do thiên tai, dịch bệnh, hỏa hoạn và trường hợp bất khả kháng khác không được bồi thường được xác định bằng tổng giá trị tổn thất trừ (-) phần giá trị doanh nghiệp bảo hiểm hoặc tổ chức, cá nhân khác phải bồi thường theo quy định của pháp luật.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lastRenderedPageBreak/>
        <w:t>Hồ sơ đối với tài sản, hàng hóa bị tổn thất do thiên tai, dịch bệnh, hỏa hoạn được tính vào chi phí được trừ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(1) Biên bản kiểm kê giá trị tài sản, hàng hóa bị tổn thất do doanh nghiệp lập. Biên bản kiểm kê giá trị tài sản, hàng hóa tổn thất phải xác định rõ giá trị tài sản, hàng hóa bị tổn thất, nguyên nhân tổn thất, trách nhiệm của tổ chức, cá nhân về những tổn thất; chủng loại, số lượng, giá trị tài sản, hàng hóa có thể thu hồi được (nếu có); bảng kê xuất nhập tồn hàng hóa bị tổn thất có xác nhận do đại diện hợp pháp của doanh nghiệp ký và chịu trách nhiệm trước pháp luật.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(2) Hồ sơ bồi thường thiệt hại được cơ quan bảo hiểm chấp nhận bồi thường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(3) Hồ sơ quy định trách nhiệm của tổ chức, cá nhân phải bồi thường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xml:space="preserve">- Khoản tài trợ cho giáo dục, y tế, nghiên cứu khoa học, khắc phục hậu quả thiên tai </w:t>
      </w:r>
      <w:r w:rsidRPr="00CD06A5">
        <w:rPr>
          <w:rFonts w:asciiTheme="minorHAnsi" w:hAnsiTheme="minorHAnsi" w:cstheme="minorHAnsi"/>
          <w:i/>
          <w:iCs/>
          <w:sz w:val="20"/>
          <w:szCs w:val="20"/>
        </w:rPr>
        <w:t>(điểm n Khoản 2 Điều 9 Luật thuế TNDN).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Hồ sơ xác định khoản tài trợ cho việc khắc phục hậu quả thiên tai gồm:</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xml:space="preserve">(1) Biên bản xác nhận khoản tài trợ có chữ ký của người đại diện doanh nghiệp là nhà tài trợ, đại diện của tổ chức bị thiệt hại do thiên tai (hoặc cơ quan, tổ chức có chức năng huy động tài trợ) là đơn vị nhận tài trợ </w:t>
      </w:r>
      <w:r w:rsidRPr="00CD06A5">
        <w:rPr>
          <w:rFonts w:asciiTheme="minorHAnsi" w:hAnsiTheme="minorHAnsi" w:cstheme="minorHAnsi"/>
          <w:i/>
          <w:iCs/>
          <w:sz w:val="20"/>
          <w:szCs w:val="20"/>
        </w:rPr>
        <w:t>(theo mẫu số 05/TNDN ban hành kèm theo Thông tư số 78/2014/TT-BTC)</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(2) Hóa đơn, chứng từ mua hàng hóa (nếu tài trợ bằng hiện vật) hoặc chứng từ chi tiền (nếu tài trợ bằng tiền).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xml:space="preserve">- Khoản chi có tính chất phúc lợi chi trực tiếp cho người lao động như: chi hỗ trợ gia đình người lao động bị ảnh hưởng bởi thiên tai, địch họa, tai nạn, ốm đau </w:t>
      </w:r>
      <w:r w:rsidRPr="00CD06A5">
        <w:rPr>
          <w:rFonts w:asciiTheme="minorHAnsi" w:hAnsiTheme="minorHAnsi" w:cstheme="minorHAnsi"/>
          <w:i/>
          <w:iCs/>
          <w:sz w:val="20"/>
          <w:szCs w:val="20"/>
        </w:rPr>
        <w:t xml:space="preserve">(điểm 2.30 khoản 2 Điều 6 Thông tư 96/2015/TT-BTC). </w:t>
      </w:r>
      <w:r w:rsidRPr="00CD06A5">
        <w:rPr>
          <w:rFonts w:asciiTheme="minorHAnsi" w:hAnsiTheme="minorHAnsi" w:cstheme="minorHAnsi"/>
          <w:sz w:val="20"/>
          <w:szCs w:val="20"/>
        </w:rPr>
        <w:t>Tổng số chi có tính chất phúc lợi nêu trên không quá 01 tháng lương bình quân thực tế thực hiện trong năm tính thuế của doanh nghiệp.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Việc xác định 01 tháng lương bình quân thực tế thực hiện trong năm tính thuế của doanh nghiệp được xác định bằng quỹ tiền lương thực hiện trong năm chia (:) 12 tháng. Trường hợp doanh nghiệp hoạt động không đủ 12 tháng thì: Việc xác định 01 tháng lương bình quân thực tế thực hiện trong năm tính thuế được xác định bằng quỹ tiền lương thực hiện trong năm chia (:) số tháng thực tế hoạt động trong năm.</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Quỹ tiền lương thực hiện là tổng số tiền lương thực tế đã chi trả của năm quyết toán đố đến thời hạn cuối cùng nộp hồ sơ quyết toán theo quy định (không bao gồm số tiền trích lập quỹ dự phòng tiền lương của năm trước chi trong năm quyết toán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Doanh nghiệp được tính vào chi phí được trừ đối với các khoản chi theo các điều kiện trên và các khoản chi này phải đáp ứng các điều kiện: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Khoản chi thực tế phát sinh liên quan đến hoạt động sản xuất, kinh doanh của doanh nghiệp;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Khoản chi có đủ hóa đơn, chứng từ theo quy định của pháp luật Đối với hóa đơn mua hàng hóa, dịch vụ từng lần có giá trị từ hai mươi triệu đồng trở lên phải có chứng từ thanh toán không dùng tiền mặt, trừ các trường hợp không bắt buộc phải có chứng từ thanh toán không dùng tiền mặt theo quy định của pháp luật.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b/>
          <w:bCs/>
          <w:sz w:val="20"/>
          <w:szCs w:val="20"/>
        </w:rPr>
        <w:t>5.2.</w:t>
      </w:r>
      <w:r w:rsidRPr="00CD06A5">
        <w:rPr>
          <w:rFonts w:asciiTheme="minorHAnsi" w:hAnsiTheme="minorHAnsi" w:cstheme="minorHAnsi"/>
          <w:sz w:val="20"/>
          <w:szCs w:val="20"/>
        </w:rPr>
        <w:t xml:space="preserve"> Căn cứ Điều 9 Luật Thuế Thu nhập doanh nghiệp số 67/2025/QH15 và văn bản hướng dẫn thi hành: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Doanh nghiệp được tính vào chi phí được trừ khi xác định thu nhập chịu thuế TNDN đối với các khoản chi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Khoản tài trợ cho giáo dục, y tế, văn hóa; khoản tài trợ cho phòng, chống, khắc phục hậu quả thiên tai, dịch bệnh, làm nhà đại đoàn kết, nhà tình nghĩa, nhà cho các đối tượng chính sách theo quy định của pháp luật (điểm b5 khoản 1 Điều 9).</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Phần giá trị tổn thất do thiên tai, dịch bệnh và trường hợp bất khả kháng khác không được bồi thường (điểm b7 khoản 1 Điều 9).</w:t>
      </w:r>
    </w:p>
    <w:p w:rsidR="00073D36" w:rsidRPr="00CD06A5" w:rsidRDefault="009670B5" w:rsidP="00CD06A5">
      <w:pPr>
        <w:spacing w:after="120"/>
        <w:ind w:firstLine="720"/>
        <w:jc w:val="both"/>
        <w:rPr>
          <w:rFonts w:asciiTheme="minorHAnsi" w:hAnsiTheme="minorHAnsi" w:cstheme="minorHAnsi"/>
          <w:sz w:val="20"/>
          <w:szCs w:val="20"/>
        </w:rPr>
      </w:pPr>
      <w:bookmarkStart w:id="8" w:name="dieu_6"/>
      <w:r w:rsidRPr="00CD06A5">
        <w:rPr>
          <w:rFonts w:asciiTheme="minorHAnsi" w:hAnsiTheme="minorHAnsi" w:cstheme="minorHAnsi"/>
          <w:b/>
          <w:bCs/>
          <w:i/>
          <w:iCs/>
          <w:sz w:val="20"/>
          <w:szCs w:val="20"/>
        </w:rPr>
        <w:t>6. Về giảm thuế Tiêu thụ đặc biệt</w:t>
      </w:r>
      <w:bookmarkEnd w:id="8"/>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Căn cứ Điều 9 Luật Thuế tiêu thụ đặc biệt 27/2008/QH12 ngày 14/11/2008 quy định về giảm thuế TTĐB:</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w:t>
      </w:r>
      <w:r w:rsidRPr="00CD06A5">
        <w:rPr>
          <w:rFonts w:asciiTheme="minorHAnsi" w:hAnsiTheme="minorHAnsi" w:cstheme="minorHAnsi"/>
          <w:i/>
          <w:iCs/>
          <w:sz w:val="20"/>
          <w:szCs w:val="20"/>
          <w:u w:val="single"/>
        </w:rPr>
        <w:t>Người nộp thuế sản xuất hàng hóa thuộc diện chịu thuế tiêu thụ đặc biệt gặp khó khăn do thiên tai,</w:t>
      </w:r>
      <w:r w:rsidRPr="00CD06A5">
        <w:rPr>
          <w:rFonts w:asciiTheme="minorHAnsi" w:hAnsiTheme="minorHAnsi" w:cstheme="minorHAnsi"/>
          <w:i/>
          <w:iCs/>
          <w:sz w:val="20"/>
          <w:szCs w:val="20"/>
        </w:rPr>
        <w:t xml:space="preserve"> tai nạn bất ngờ được giảm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lastRenderedPageBreak/>
        <w:t>Mức giảm thuế được xác định trên cơ sở tổn thất thực tế do thiên tai, tai nạn bất ngờ gây ra nhưng không quá 30% số thuế phải nộp của năm xảy ra thiệt hại và không vượt quá giá trị tài sản bị thiệt hại sau khi được bồi thường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Hồ sơ đề nghị giảm thuế TTĐB quy định tại Điều 55 Thông, tư số 80/2021/TT-BTC ngày 29/9/2021 của Bộ Tài chính.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“1. Đối với người nộp thuế gặp khó khăn do thiên tai, hồ sơ giảm thuế bao gồm:</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 Văn bản đề nghị theo mẫu số 01/MGTH ban hành kèm theo phụ lục I Thông tư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Biên bản xác định mức độ, giá trị thiệt hại về tài sản của cơ quan có thẩm quyền và có xác nhận của chính quyền địa phương cấp xã nơi xảy ra thiên tai theo mẫu số 02/MGTH ban hành kèm theo phụ lục I Thông tư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Cơ quan có thẩm quyền xác định mức độ, giá trị thiệt hại là cơ quan tài chính hoặc các cơ quan giám định xác định mức độ, giá trị thiệt hại về tài sản.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Trường hợp thiệt hại về hàng hóa: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c) Báo cáo tài chính (nếu là doanh nghiệp) kèm theo giải trình phân tích xác định số bị thiệt hại, số lỗ do bị thiệt hại.”.</w:t>
      </w:r>
    </w:p>
    <w:p w:rsidR="00073D36" w:rsidRPr="00CD06A5" w:rsidRDefault="009670B5" w:rsidP="00CD06A5">
      <w:pPr>
        <w:spacing w:after="120"/>
        <w:ind w:firstLine="720"/>
        <w:jc w:val="both"/>
        <w:rPr>
          <w:rFonts w:asciiTheme="minorHAnsi" w:hAnsiTheme="minorHAnsi" w:cstheme="minorHAnsi"/>
          <w:sz w:val="20"/>
          <w:szCs w:val="20"/>
        </w:rPr>
      </w:pPr>
      <w:bookmarkStart w:id="9" w:name="dieu_7"/>
      <w:r w:rsidRPr="00CD06A5">
        <w:rPr>
          <w:rFonts w:asciiTheme="minorHAnsi" w:hAnsiTheme="minorHAnsi" w:cstheme="minorHAnsi"/>
          <w:b/>
          <w:bCs/>
          <w:i/>
          <w:iCs/>
          <w:sz w:val="20"/>
          <w:szCs w:val="20"/>
        </w:rPr>
        <w:t>7. Về miễn, giảm Thuế tài nguyên</w:t>
      </w:r>
      <w:bookmarkEnd w:id="9"/>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1 Điều 9 Luật Thuế tài nguyên số 45/2009/QH12 quy định về miễn giảm thuế tài nguyên: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 xml:space="preserve">“1. </w:t>
      </w:r>
      <w:r w:rsidRPr="00CD06A5">
        <w:rPr>
          <w:rFonts w:asciiTheme="minorHAnsi" w:hAnsiTheme="minorHAnsi" w:cstheme="minorHAnsi"/>
          <w:i/>
          <w:iCs/>
          <w:sz w:val="20"/>
          <w:szCs w:val="20"/>
          <w:u w:val="single"/>
        </w:rPr>
        <w:t>Người nộp thuế tài nguyên gặp thiên tai</w:t>
      </w:r>
      <w:r w:rsidRPr="00CD06A5">
        <w:rPr>
          <w:rFonts w:asciiTheme="minorHAnsi" w:hAnsiTheme="minorHAnsi" w:cstheme="minorHAnsi"/>
          <w:i/>
          <w:iCs/>
          <w:sz w:val="20"/>
          <w:szCs w:val="20"/>
        </w:rPr>
        <w:t>, hỏa hoạn, tai nạn bất ngờ gây tổn thất đến tài nguyên đã kê khai, nộp thuế thì được xét miễn, giảm thuế phải nộp cho số tài nguyên bị tổn thất; trường hợp đã nộp thuế thì được hoàn trả số thuế đã nộp hoặc trừ vào số thuế tài nguyên phải nộp của kì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56 Thông tư số 80/2021/TT-BTC ngày 29/9/2021 của Bộ Tài chính hướng dẫn thi hành một số điều của Luật Quản lý thuế và Nghị định số 126/2020/NĐ-CP ngày 19 tháng 10 năm 2020 của Chính phủ hướng dẫn về Thủ tục hồ sơ miễn thuế, giảm thuế đối với thuế tài nguyên do thiên tai.</w:t>
      </w:r>
    </w:p>
    <w:p w:rsidR="00073D36" w:rsidRPr="00CD06A5" w:rsidRDefault="009670B5" w:rsidP="00CD06A5">
      <w:pPr>
        <w:spacing w:after="120"/>
        <w:ind w:firstLine="720"/>
        <w:jc w:val="both"/>
        <w:rPr>
          <w:rFonts w:asciiTheme="minorHAnsi" w:hAnsiTheme="minorHAnsi" w:cstheme="minorHAnsi"/>
          <w:sz w:val="20"/>
          <w:szCs w:val="20"/>
        </w:rPr>
      </w:pPr>
      <w:bookmarkStart w:id="10" w:name="dieu_8"/>
      <w:r w:rsidRPr="00CD06A5">
        <w:rPr>
          <w:rFonts w:asciiTheme="minorHAnsi" w:hAnsiTheme="minorHAnsi" w:cstheme="minorHAnsi"/>
          <w:b/>
          <w:bCs/>
          <w:i/>
          <w:iCs/>
          <w:sz w:val="20"/>
          <w:szCs w:val="20"/>
        </w:rPr>
        <w:t>8. Về miễn, giảm Thuế sử dụng đất phi nông nghiệp</w:t>
      </w:r>
      <w:bookmarkEnd w:id="10"/>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xml:space="preserve">Tại khoản 9 Điều 9, khoản 4 Điều 10 Luật Thuế sử dụng đất phi nông nghiệp số 48/2010/QH12 quy định về miễn thuế: </w:t>
      </w:r>
      <w:r w:rsidRPr="00CD06A5">
        <w:rPr>
          <w:rFonts w:asciiTheme="minorHAnsi" w:hAnsiTheme="minorHAnsi" w:cstheme="minorHAnsi"/>
          <w:i/>
          <w:iCs/>
          <w:sz w:val="20"/>
          <w:szCs w:val="20"/>
        </w:rPr>
        <w:t>“9. Người nộp thuế gặp khó khăn do sự kiện bất khả kháng nếu giá trị thiệt hại về đất và nhà trên đất trên 50% giá tính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4 Điều 10 Luật Thuế sử dụng đất phi nông nghiệp số 48/2010/QH12 quy định về giảm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“Giảm 50% số thuế phải nộp cho các trường hợp sau đây: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...4. Người nộp thuế gặp khó khăn do sự kiện bất khả kháng nếu giá trị thiệt hại về đất và nhà trên đất từ 20% đến 50% giá tính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57 Thông tư số 80/2021/TT-BTC ngày 29/9/2021 của Bộ Tài chính hướng dẫn thi hành một số điều của Luật Quản lý thuế và Nghị định số 126/2020/NĐ-CP ngày 19 tháng 10 năm 2020 của Chính phủ hướng dẫn về Thủ tục hồ sơ miễn thuế, giảm thuế đối với thuế sử dụng đất phi nông nghiệp.</w:t>
      </w:r>
    </w:p>
    <w:p w:rsidR="00073D36" w:rsidRPr="00CD06A5" w:rsidRDefault="009670B5" w:rsidP="00CD06A5">
      <w:pPr>
        <w:spacing w:after="120"/>
        <w:ind w:firstLine="720"/>
        <w:jc w:val="both"/>
        <w:rPr>
          <w:rFonts w:asciiTheme="minorHAnsi" w:hAnsiTheme="minorHAnsi" w:cstheme="minorHAnsi"/>
          <w:sz w:val="20"/>
          <w:szCs w:val="20"/>
        </w:rPr>
      </w:pPr>
      <w:bookmarkStart w:id="11" w:name="dieu_9"/>
      <w:r w:rsidRPr="00CD06A5">
        <w:rPr>
          <w:rFonts w:asciiTheme="minorHAnsi" w:hAnsiTheme="minorHAnsi" w:cstheme="minorHAnsi"/>
          <w:b/>
          <w:bCs/>
          <w:i/>
          <w:iCs/>
          <w:sz w:val="20"/>
          <w:szCs w:val="20"/>
        </w:rPr>
        <w:t>9. Về miễn, giảm tiền thuê đất</w:t>
      </w:r>
      <w:bookmarkEnd w:id="11"/>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Tại khoản 3, khoản 4 Điều 5 Nghị định số 230/2025/NĐ-CP ngày 19/8/2025 của Chính phủ quy định các trường hợp khác được miễn, giảm tiền sử dụng đất, tiền thuê đất theo quy định tại khoản 2 Điều 157 Luật Đất đai năm 2024 quy định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“Điều 5. Miễn, giảm tiền thuê đất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3. Việc miễn, giảm tiền thuê đất đối với trường hợp người sử dụng đất được Nhà nước cho thuê đất trả tiền thuê đất hằng năm để sử dụng vào mục đích sản xuất nông nghiệp, lâm nghiệp, nuôi trồng thủy sản, làm muối mà bị thiên tai, hỏa hoạn được thực hiện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 xml:space="preserve">a) Trường hợp người thuê đất là tổ chức thuộc đối tượng nộp thuế thu nhập doanh nghiệp và cổ thời gian hoạt động sản xuất, kinh doanh từ 03 năm trở lên thì xác định số tiền thuê đất được miễn, </w:t>
      </w:r>
      <w:r w:rsidRPr="00CD06A5">
        <w:rPr>
          <w:rFonts w:asciiTheme="minorHAnsi" w:hAnsiTheme="minorHAnsi" w:cstheme="minorHAnsi"/>
          <w:i/>
          <w:iCs/>
          <w:sz w:val="20"/>
          <w:szCs w:val="20"/>
        </w:rPr>
        <w:lastRenderedPageBreak/>
        <w:t>giảm theo tỷ lệ (%) thiệt hại. Tỷ lệ (%) thiệt hại được xác định căn cứ vào giá trị thiệt hại trong năm được ghi tại Biên bản xác định mức độ, giá trị thiệt hại theo pháp luật về quản lý thuế và trung bình cộng của doanh thu tính thuế trong 03 năm liền kề trước đó; cụ thể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a1) Trường hợp tỷ lệ (%) thiệt hại dưới 40%, được xét giảm tiền thuê đất theo tỷ lệ % tương ứng với tỷ lệ (%) thiệt hại đối với năm bị thiệt hại.</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a2) Trường hợp tỷ lệ (%) thiệt hại từ 40% trở lên thì được miễn tiền thuê đối với năm bị thiệt hại.</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a3) Người sử dụng đất phải nộp hồ sơ giảm tiền thuê đất theo pháp luật về quản lý thuế để được giảm tiền thuê đất theo quy định của khoản này. Trường hợp được miễn tiền thuê đất thì người sử dụng đất không phải thực hiện thủ tục đề nghị miễn tiền thuê đất; chỉ phải cung cấp thông tin cho cơ quan thuế việc mình thuộc đối tượng được miễn tiền thuê đất.</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a4) Căn cứ hồ sơ đề nghị giảm tiền thuê đất của người sử dụng đất hoặc thông tin được người sử dụng đất cung cấp, cơ quan thuế chủ trì, phối hợp với cơ quan có chức năng quản lý nhà nước về đất đai cơ quan đăng ký đầu tư; cơ quan tài chính và các cơ quan liên quan (trong trường hợp cần thiết) thực hiện kiểm tra, xác định cụ thể tỷ lệ (%) thiệt hại để làm cơ sở miễn, giảm tiền thuê đất theo quy định tiết a1, a2 tại điểm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Trường hợp người thuê đất là hộ gia đình, cá nhân hoặc tổ chức có thời gian hoạt động sản xuất, kinh doanh dưới 03 năm thì xác định số tiền thuê đất được giảm theo giá trị thiệt hại sau khi đã trừ các khoản được Nhà nước hỗ trợ theo quy định của pháp luật và được thực hiện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b1) Người sử dụng đất khi bị thiên tai, hỏa hoạn được giảm tiền thuê đất tương ứng với giá trị thiệt hại sau khi đã trừ đi giá trị các khoản hỗ trợ của Nhà nước theo quy định của pháp luật: số tiền người thuê đất phải nộp trong năm bị thiệt hại và được xác định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80"/>
        <w:gridCol w:w="251"/>
        <w:gridCol w:w="1733"/>
        <w:gridCol w:w="393"/>
        <w:gridCol w:w="2182"/>
        <w:gridCol w:w="321"/>
        <w:gridCol w:w="2256"/>
      </w:tblGrid>
      <w:tr w:rsidR="00073D36" w:rsidRPr="00CD06A5">
        <w:tc>
          <w:tcPr>
            <w:tcW w:w="1043"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Số tiền thuê đất phải nộp của năm được giảm tiền thuê đất theo quy định tại khoản này</w:t>
            </w:r>
          </w:p>
        </w:tc>
        <w:tc>
          <w:tcPr>
            <w:tcW w:w="139"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w:t>
            </w:r>
          </w:p>
        </w:tc>
        <w:tc>
          <w:tcPr>
            <w:tcW w:w="961"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Tiền thuê đất của năm được giảm tiền thuê đất</w:t>
            </w:r>
          </w:p>
        </w:tc>
        <w:tc>
          <w:tcPr>
            <w:tcW w:w="218"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w:t>
            </w:r>
          </w:p>
        </w:tc>
        <w:tc>
          <w:tcPr>
            <w:tcW w:w="1210"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Giá trị thiệt hại được ghi tại Biên bản xác định mức độ, giá trị thiệt hại theo pháp luật về quản lý thuế</w:t>
            </w:r>
          </w:p>
        </w:tc>
        <w:tc>
          <w:tcPr>
            <w:tcW w:w="178"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w:t>
            </w:r>
          </w:p>
        </w:tc>
        <w:tc>
          <w:tcPr>
            <w:tcW w:w="1251" w:type="pct"/>
            <w:tcBorders>
              <w:top w:val="nil"/>
              <w:left w:val="nil"/>
              <w:bottom w:val="nil"/>
              <w:right w:val="single" w:sz="8" w:space="0" w:color="auto"/>
              <w:tl2br w:val="nil"/>
              <w:tr2bl w:val="nil"/>
            </w:tcBorders>
            <w:shd w:val="clear" w:color="auto" w:fill="auto"/>
            <w:tcMar>
              <w:top w:w="0" w:type="dxa"/>
              <w:left w:w="0" w:type="dxa"/>
              <w:bottom w:w="0" w:type="dxa"/>
              <w:right w:w="0" w:type="dxa"/>
            </w:tcMar>
            <w:vAlign w:val="cente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sz w:val="20"/>
                <w:szCs w:val="20"/>
              </w:rPr>
              <w:t>Giá trị các khoản hỗ trợ của Nhà nước theo quy định của pháp luật</w:t>
            </w:r>
          </w:p>
        </w:tc>
      </w:tr>
    </w:tbl>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 xml:space="preserve">Trong đó: Tiền thuê đất của năm được giảm tiền thuê đất là số tiền thuê đất được tính theo quy định tại </w:t>
      </w:r>
      <w:bookmarkStart w:id="12" w:name="dc_12"/>
      <w:r w:rsidRPr="00CD06A5">
        <w:rPr>
          <w:rFonts w:asciiTheme="minorHAnsi" w:hAnsiTheme="minorHAnsi" w:cstheme="minorHAnsi"/>
          <w:i/>
          <w:iCs/>
          <w:sz w:val="20"/>
          <w:szCs w:val="20"/>
        </w:rPr>
        <w:t>khoản 1 Điều 30 Nghị định số 103/2024/NĐ-CP</w:t>
      </w:r>
      <w:bookmarkEnd w:id="12"/>
      <w:r w:rsidRPr="00CD06A5">
        <w:rPr>
          <w:rFonts w:asciiTheme="minorHAnsi" w:hAnsiTheme="minorHAnsi" w:cstheme="minorHAnsi"/>
          <w:i/>
          <w:iCs/>
          <w:sz w:val="20"/>
          <w:szCs w:val="20"/>
        </w:rPr>
        <w:t>; số tiền thuê đất được giảm không vượt quá số tiền thuê đất phải nộp của người sử dụng đất theo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b2) Người sử dụng đất phải nộp Hồ sơ giảm tiền thuê đất cho cơ quan thuế theo quy định của pháp luật về quản lý thuế để được giảm tiền thuê đất theo quy định tại khoản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b3) Căn cứ thông tin về giá trị thiệt hại tại Biên bản xác định mức độ, giá trị thiệt hại về tài sản và Hồ sơ giảm tiền thuê đất theo pháp luật về quản lý thuế của người sử dụng đất; cơ quan thuế ban hành quyết định giảm tiền thuê đất theo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4. Việc giảm tiền thuê đất đối với trường hợp người sử dụng đất được Nhà nước cho thuê đất trả tiền thuê đất hằng năm sử dụng vào mục đích sản xuất, kinh doanh (trừ dự án sử dụng đất vào mục đích sản xuất nông nghiệp, lâm nghiệp, nuôi trồng thủy sản, làm muối) nhưng phải tạm ngừng hoạt động để khắc phục hậu quả do bị thiên tai, hỏa hoạn hoặc do tai nạn bất khả kháng được thực hiện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a) Thời gian được giảm tiền thuê đất là thời gian tạm ngừng hoạt động sản xuất, kinh doanh theo xác nhận của cơ quan quản lý nhà nước về đăng ký đầu tư hoặc cơ quan được Ủy ban nhân dân cấp tỉnh giao nhiệm vụ xác định thời gian tạm ngừng hoạt động sản xuất, kinh doanh theo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b) Số tiền thuê đất được giảm được xác định bằng 50% số tiền thuê đất phải nộp của thời gian được giảm tiền thuê đất theo quy định tại điểm a khoản này.</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i/>
          <w:iCs/>
          <w:sz w:val="20"/>
          <w:szCs w:val="20"/>
        </w:rPr>
        <w:t>c) Người sử dụng đất nộp hồ sơ giảm tiền thuê đất tại cơ quan thuế theo quy định của pháp luật về quản lý thuế. Căn cứ hồ sơ giảm tiền thuê đất của người sử dụng đất, cơ quan thuế ban hành quyết định giảm tiền thuê đất theo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Tại Điều 6 Nghị định số 230/2025/NĐ-CP quy định việc giảm tiền thuê đất năm 2025 với mức giảm 30% tiền thuê đất phải nộp của năm 2025 đối với người sử dụng đất theo quy định tại Điều 4 Luật Đất đai năm 2024 được Nhà nước cho thuê đất dưới hình thức trả tiền thuê đất hằng năm để hỗ trợ người dân, doanh nghiệp phát triển sản xuất, kinh doanh.</w:t>
      </w:r>
    </w:p>
    <w:p w:rsidR="00073D36" w:rsidRPr="00CD06A5" w:rsidRDefault="009670B5" w:rsidP="00CD06A5">
      <w:pPr>
        <w:spacing w:after="120"/>
        <w:ind w:firstLine="720"/>
        <w:jc w:val="both"/>
        <w:rPr>
          <w:rFonts w:asciiTheme="minorHAnsi" w:hAnsiTheme="minorHAnsi" w:cstheme="minorHAnsi"/>
          <w:sz w:val="20"/>
          <w:szCs w:val="20"/>
        </w:rPr>
      </w:pPr>
      <w:bookmarkStart w:id="13" w:name="muc_2"/>
      <w:bookmarkStart w:id="14" w:name="_GoBack"/>
      <w:r w:rsidRPr="00CD06A5">
        <w:rPr>
          <w:rFonts w:asciiTheme="minorHAnsi" w:hAnsiTheme="minorHAnsi" w:cstheme="minorHAnsi"/>
          <w:b/>
          <w:bCs/>
          <w:sz w:val="20"/>
          <w:szCs w:val="20"/>
        </w:rPr>
        <w:lastRenderedPageBreak/>
        <w:t>II. Quy định pháp luật về miễn, giảm, gia hạn thuế, phí, lệ phí cho Hộ, cá nhân kinh doanh bị ảnh hưởng do gặp thiên tai</w:t>
      </w:r>
      <w:bookmarkEnd w:id="13"/>
    </w:p>
    <w:p w:rsidR="00073D36" w:rsidRPr="00CD06A5" w:rsidRDefault="009670B5" w:rsidP="00CD06A5">
      <w:pPr>
        <w:spacing w:after="120"/>
        <w:ind w:firstLine="720"/>
        <w:jc w:val="both"/>
        <w:rPr>
          <w:rFonts w:asciiTheme="minorHAnsi" w:hAnsiTheme="minorHAnsi" w:cstheme="minorHAnsi"/>
          <w:sz w:val="20"/>
          <w:szCs w:val="20"/>
        </w:rPr>
      </w:pPr>
      <w:bookmarkStart w:id="15" w:name="dieu_1_2"/>
      <w:r w:rsidRPr="00CD06A5">
        <w:rPr>
          <w:rFonts w:asciiTheme="minorHAnsi" w:hAnsiTheme="minorHAnsi" w:cstheme="minorHAnsi"/>
          <w:b/>
          <w:bCs/>
          <w:i/>
          <w:iCs/>
          <w:sz w:val="20"/>
          <w:szCs w:val="20"/>
        </w:rPr>
        <w:t>1. Về giảm thuế</w:t>
      </w:r>
      <w:bookmarkEnd w:id="15"/>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5 Luật Thuế Thu nhập cá nhân số 04/2007/QH12 ngày 05/12/2007 quy định về giảm thuế TNCN;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9 Luật Thuế tiêu thụ đặc biệt 27/2008/QH12 ngày 14/11/2008 quy định về giảm thuế TTĐB;</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1 Điều 9 Luật Thuế tài nguyên số 45/2009/QH12 ngày 25/11/2009 quy định về miễn, giảm thuế tài nguyên;</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80, Điều 81, Điều 82 Luật Quản lý thuế số 38/2019/QH14 quy định về hồ sơ miễn thuế, giảm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52, Điều 53, Điều 54, Điều 55, Điều 64 Thông tư số 80/2021/TT-BTC ngày 29/9/2021 của Bộ Tài chính quy định thủ tục hồ sơ và trường hợp cơ quan thuế thông báo, quyết định miễn thuế, giảm thuế; Thủ tục hồ sơ giảm thuế; Thời hạn và trả kết quả giải quyết hồ sơ miễn thuế, giảm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Căn cứ các quy định nêu trên, trường hợp hộ, cá nhân kinh doanh gặp khó khăn do thiên tai thì hộ, cá nhân kinh doanh được giảm thuế thu nhập cá nhân, thuế tiêu thụ đặc biệt, thuế tài nguyên như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Mức thuế thu nhập cá nhân được giảm tương ứng với mức độ thiệt hại nhưng không vượt quá số thuế phải nộp;</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Mức thuế tiêu thụ đặc biệt được giảm được xác định trên cơ sở tổn thất thực tế do thiên tai, tai nạn bất ngờ gây ra nhưng không quá 30% số thuế phải nộp của năm xảy ra thiệt hại và không vượt quá giá trị tài sản bị thiệt hại sau khi được bồi thường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 Mức thuế tài nguyên được giảm tương ứng số tài nguyên bị tổn thất; trường hợp đã nộp thuế thì được hoàn trả số thuế đã nộp hoặc trừ vào số thuế tài nguyên phải nộp của kỳ sau.</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Hộ, cá nhân kinh doanh thực hiện nộp hồ sơ giảm thuế theo quy định tại Điều 53, Điều 54, Điều 55 Thông tư số 80/2021/TT-BTC nêu trên đến cơ quan thuế quản lý trực tiếp. Trong thời hạn 30 ngày (hoặc 40 ngày trong trường hợp cần kiểm tra thực tế) kể từ ngày nhận đủ hồ sơ, cơ quan quản lý thuế quyết định miễn, giảm thuế hoặc thông báo bằng văn bản lý do không thuộc diện được giảm thuế.</w:t>
      </w:r>
    </w:p>
    <w:p w:rsidR="00073D36" w:rsidRPr="00CD06A5" w:rsidRDefault="009670B5" w:rsidP="00CD06A5">
      <w:pPr>
        <w:spacing w:after="120"/>
        <w:ind w:firstLine="720"/>
        <w:jc w:val="both"/>
        <w:rPr>
          <w:rFonts w:asciiTheme="minorHAnsi" w:hAnsiTheme="minorHAnsi" w:cstheme="minorHAnsi"/>
          <w:sz w:val="20"/>
          <w:szCs w:val="20"/>
        </w:rPr>
      </w:pPr>
      <w:bookmarkStart w:id="16" w:name="dieu_2_1"/>
      <w:r w:rsidRPr="00CD06A5">
        <w:rPr>
          <w:rFonts w:asciiTheme="minorHAnsi" w:hAnsiTheme="minorHAnsi" w:cstheme="minorHAnsi"/>
          <w:b/>
          <w:bCs/>
          <w:i/>
          <w:iCs/>
          <w:sz w:val="20"/>
          <w:szCs w:val="20"/>
        </w:rPr>
        <w:t>2. Về gia hạn nộp thuế</w:t>
      </w:r>
      <w:bookmarkEnd w:id="16"/>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Khoản 27 Điều 3; Điều 62; Điều 64; Điều 65 Luật Quản lý thuế số 38/2019/QH14 quy định các trường hợp bất khả kháng; Gia hạn nộp thuế; Hồ sơ gia hạn nộp thuế; Tiếp nhận và xử lý hồ sơ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24 Thông tư số 80/2021/TT-BTC ngày 29/9/2021 của Bộ Tài chính quy định hướng dẫn Trình tự, thủ tục và hồ sơ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Tại Điều 3, Điều 4, Điều 5 Nghị định số 82/2025/NĐ-CP ngày 02/4/2025 của Chính phủ gia hạn thời hạn nộp thuế giá trị gia tăng, thuế thu nhập doanh nghiệp, thuế thu nhập cá nhân và tiền thuê đất trong năm 2025.</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Căn cứ các quy định nêu trên, hộ, cá nhân kinh doanh hoạt động sản xuất, kinh doanh hoạt động trong các ngành kinh tế, lĩnh vực nêu tại khoản 1, khoản 2 và khoản 3 Điều 3 Nghị định số 82/2025/NĐ-CP ngày 02/4/2025 của Chính phủ được gia hạn nộp thuế GTGT, thuế TNCN chậm nhất là ngày 31 tháng 12 năm 2025.</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Đối với hộ kinh doanh bị thiệt hại vật chất, gây ảnh hưởng trực tiếp đến sản xuất, kinh doanh do thiên tai (lũ lụt) được gia hạn nộp thuế không quá 02 năm kể từ ngày hết thời hạn nộp thuế. Người nộp thuế không bị phạt và không phải nộp tiền chậm nộp tính trên số tiền nợ thuế trong thời gian gia hạn nộp thuế.</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Hồ sơ gia hạn nộp thuế thực hiện theo điểm a, khoản 2 Điều 24 Thông tư số 80/2021/TT-BTC nêu trên, số tiền thuế được gia hạn nộp thuế là số tiền thuế nợ tính đến thời điểm người nộp thuế gặp thiên tai, thảm họa, dịch bệnh, hỏa hoạn, tai nạn bất ngờ nhưng không vượt quá giá trị vật chất bị thiệt hại sau khi trừ các khoản được bồi thường, bảo hiểm theo quy định (nếu có).</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lastRenderedPageBreak/>
        <w:t>Trường hợp hồ sơ hợp pháp, đầy đủ, đúng mẫu quy định thì cơ quan thuế thông báo bằng văn bản về việc gia hạn nộp thuế cho người nộp thuế trong thời hạn 10 ngày làm việc kể từ ngày nhận đủ hồ sơ; Trường hợp hồ sơ không đầy đủ theo quy định thì thông báo bằng văn bản cho người nộp thuế trong thời hạn 03 ngày làm việc kể từ ngày tiếp nhận hồ sơ.</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Yêu cầu Thuế các tỉnh, thành phố tuyên truyền, phổ biến, hướng dẫn tổ chức, cá nhân, doanh nghiệp thực hiện các chính sách hỗ trợ về gia hạn, miễn, giảm thuế nêu trên và phối hợp với các cơ quan có liên quan để giải quyết nhanh chóng các vấn đề liên quan đến thủ tục hành chính, cung cấp hồ sơ thuế, chứng từ lưu giữ tại cơ quan thuế liên quan đến việc xác định giá trị thiệt hại khi có yêu cầu và đề nghị của tổ chức, cá nhân, doanh nghiệp bị thiệt hại; phân công cán bộ phối hợp, đầu mối để hướng dẫn người nộp thuế kịp thời; hỗ trợ các tổ chức, cá nhân, doanh nghiệp bị thiệt hại khôi phục hồ sơ thuế (hồ sơ khai thuế, hồ sơ miễn, giảm thuế, hồ sơ hoàn thuế, hồ sơ gia hạn nộp thuế...) và các tài liệu, chứng từ phục vụ cho việc xác định giá trị thiệt hại của tổ chức, cá nhân, doanh nghiệp theo quy định.</w:t>
      </w:r>
    </w:p>
    <w:p w:rsidR="00073D36" w:rsidRPr="00CD06A5" w:rsidRDefault="009670B5" w:rsidP="00CD06A5">
      <w:pPr>
        <w:spacing w:after="120"/>
        <w:ind w:firstLine="720"/>
        <w:jc w:val="both"/>
        <w:rPr>
          <w:rFonts w:asciiTheme="minorHAnsi" w:hAnsiTheme="minorHAnsi" w:cstheme="minorHAnsi"/>
          <w:sz w:val="20"/>
          <w:szCs w:val="20"/>
        </w:rPr>
      </w:pPr>
      <w:r w:rsidRPr="00CD06A5">
        <w:rPr>
          <w:rFonts w:asciiTheme="minorHAnsi" w:hAnsiTheme="minorHAnsi" w:cstheme="minorHAnsi"/>
          <w:sz w:val="20"/>
          <w:szCs w:val="20"/>
        </w:rPr>
        <w:t>Trong quá trình thực hiện có phát sinh vướng mắc, đề nghị Thuế các tỉnh, thành phố phản ánh kịp thời về Cục Thuế để được giải quyết./.</w:t>
      </w:r>
    </w:p>
    <w:bookmarkEnd w:id="14"/>
    <w:p w:rsidR="00073D36" w:rsidRPr="00CD06A5" w:rsidRDefault="009670B5" w:rsidP="00CD06A5">
      <w:pPr>
        <w:rPr>
          <w:rFonts w:asciiTheme="minorHAnsi" w:hAnsiTheme="minorHAnsi" w:cstheme="minorHAnsi"/>
          <w:sz w:val="20"/>
          <w:szCs w:val="20"/>
        </w:rPr>
      </w:pPr>
      <w:r w:rsidRPr="00CD06A5">
        <w:rPr>
          <w:rFonts w:asciiTheme="minorHAnsi" w:hAnsiTheme="minorHAnsi" w:cstheme="minorHAnsi"/>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073D36" w:rsidRPr="00CD06A5" w:rsidTr="00CD06A5">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73D36" w:rsidRPr="00CD06A5" w:rsidRDefault="009670B5" w:rsidP="00CD06A5">
            <w:pPr>
              <w:rPr>
                <w:rFonts w:asciiTheme="minorHAnsi" w:hAnsiTheme="minorHAnsi" w:cstheme="minorHAnsi"/>
                <w:sz w:val="20"/>
                <w:szCs w:val="20"/>
              </w:rPr>
            </w:pPr>
            <w:r w:rsidRPr="00CD06A5">
              <w:rPr>
                <w:rFonts w:asciiTheme="minorHAnsi" w:hAnsiTheme="minorHAnsi" w:cstheme="minorHAnsi"/>
                <w:b/>
                <w:bCs/>
                <w:i/>
                <w:iCs/>
                <w:sz w:val="20"/>
                <w:szCs w:val="20"/>
              </w:rPr>
              <w:t>Nơi nhận:</w:t>
            </w:r>
            <w:r w:rsidRPr="00CD06A5">
              <w:rPr>
                <w:rFonts w:asciiTheme="minorHAnsi" w:hAnsiTheme="minorHAnsi" w:cstheme="minorHAnsi"/>
                <w:b/>
                <w:bCs/>
                <w:i/>
                <w:iCs/>
                <w:sz w:val="20"/>
                <w:szCs w:val="20"/>
              </w:rPr>
              <w:br/>
            </w:r>
            <w:r w:rsidRPr="00CD06A5">
              <w:rPr>
                <w:rFonts w:asciiTheme="minorHAnsi" w:hAnsiTheme="minorHAnsi" w:cstheme="minorHAnsi"/>
                <w:sz w:val="20"/>
                <w:szCs w:val="20"/>
              </w:rPr>
              <w:t>- Như trên;</w:t>
            </w:r>
            <w:r w:rsidRPr="00CD06A5">
              <w:rPr>
                <w:rFonts w:asciiTheme="minorHAnsi" w:hAnsiTheme="minorHAnsi" w:cstheme="minorHAnsi"/>
                <w:sz w:val="20"/>
                <w:szCs w:val="20"/>
              </w:rPr>
              <w:br/>
              <w:t>- Bộ trưởng (để báo cáo);</w:t>
            </w:r>
            <w:r w:rsidRPr="00CD06A5">
              <w:rPr>
                <w:rFonts w:asciiTheme="minorHAnsi" w:hAnsiTheme="minorHAnsi" w:cstheme="minorHAnsi"/>
                <w:sz w:val="20"/>
                <w:szCs w:val="20"/>
              </w:rPr>
              <w:br/>
              <w:t>- Thứ trưởng Cao Anh Tuấn (để báo cáo);</w:t>
            </w:r>
            <w:r w:rsidRPr="00CD06A5">
              <w:rPr>
                <w:rFonts w:asciiTheme="minorHAnsi" w:hAnsiTheme="minorHAnsi" w:cstheme="minorHAnsi"/>
                <w:sz w:val="20"/>
                <w:szCs w:val="20"/>
              </w:rPr>
              <w:br/>
              <w:t>- Các đơn vị: PC, CST, NSNN, QLCS (BTC);</w:t>
            </w:r>
            <w:r w:rsidRPr="00CD06A5">
              <w:rPr>
                <w:rFonts w:asciiTheme="minorHAnsi" w:hAnsiTheme="minorHAnsi" w:cstheme="minorHAnsi"/>
                <w:sz w:val="20"/>
                <w:szCs w:val="20"/>
              </w:rPr>
              <w:br/>
              <w:t>- Chi cục Thuế Doanh nghiệp lớn;</w:t>
            </w:r>
            <w:r w:rsidRPr="00CD06A5">
              <w:rPr>
                <w:rFonts w:asciiTheme="minorHAnsi" w:hAnsiTheme="minorHAnsi" w:cstheme="minorHAnsi"/>
                <w:sz w:val="20"/>
                <w:szCs w:val="20"/>
              </w:rPr>
              <w:br/>
              <w:t>- Website Cục Thuế:</w:t>
            </w:r>
            <w:r w:rsidRPr="00CD06A5">
              <w:rPr>
                <w:rFonts w:asciiTheme="minorHAnsi" w:hAnsiTheme="minorHAnsi" w:cstheme="minorHAnsi"/>
                <w:sz w:val="20"/>
                <w:szCs w:val="20"/>
              </w:rPr>
              <w:br/>
              <w:t>- Lưu: VT, CS (3b).</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73D36" w:rsidRPr="00CD06A5" w:rsidRDefault="009670B5" w:rsidP="00CD06A5">
            <w:pPr>
              <w:jc w:val="center"/>
              <w:rPr>
                <w:rFonts w:asciiTheme="minorHAnsi" w:hAnsiTheme="minorHAnsi" w:cstheme="minorHAnsi"/>
                <w:sz w:val="20"/>
                <w:szCs w:val="20"/>
              </w:rPr>
            </w:pPr>
            <w:r w:rsidRPr="00CD06A5">
              <w:rPr>
                <w:rFonts w:asciiTheme="minorHAnsi" w:hAnsiTheme="minorHAnsi" w:cstheme="minorHAnsi"/>
                <w:b/>
                <w:bCs/>
                <w:sz w:val="20"/>
                <w:szCs w:val="20"/>
              </w:rPr>
              <w:t>KT. CỤC TRƯỞNG</w:t>
            </w:r>
            <w:r w:rsidRPr="00CD06A5">
              <w:rPr>
                <w:rFonts w:asciiTheme="minorHAnsi" w:hAnsiTheme="minorHAnsi" w:cstheme="minorHAnsi"/>
                <w:b/>
                <w:bCs/>
                <w:sz w:val="20"/>
                <w:szCs w:val="20"/>
              </w:rPr>
              <w:br/>
              <w:t>PHÓ CỤC TRƯỞNG</w:t>
            </w:r>
            <w:r w:rsidRPr="00CD06A5">
              <w:rPr>
                <w:rFonts w:asciiTheme="minorHAnsi" w:hAnsiTheme="minorHAnsi" w:cstheme="minorHAnsi"/>
                <w:b/>
                <w:bCs/>
                <w:sz w:val="20"/>
                <w:szCs w:val="20"/>
              </w:rPr>
              <w:br/>
            </w:r>
            <w:r w:rsidRPr="00CD06A5">
              <w:rPr>
                <w:rFonts w:asciiTheme="minorHAnsi" w:hAnsiTheme="minorHAnsi" w:cstheme="minorHAnsi"/>
                <w:b/>
                <w:bCs/>
                <w:sz w:val="20"/>
                <w:szCs w:val="20"/>
              </w:rPr>
              <w:br/>
            </w:r>
            <w:r w:rsidRPr="00CD06A5">
              <w:rPr>
                <w:rFonts w:asciiTheme="minorHAnsi" w:hAnsiTheme="minorHAnsi" w:cstheme="minorHAnsi"/>
                <w:b/>
                <w:bCs/>
                <w:sz w:val="20"/>
                <w:szCs w:val="20"/>
              </w:rPr>
              <w:br/>
            </w:r>
            <w:r w:rsidRPr="00CD06A5">
              <w:rPr>
                <w:rFonts w:asciiTheme="minorHAnsi" w:hAnsiTheme="minorHAnsi" w:cstheme="minorHAnsi"/>
                <w:b/>
                <w:bCs/>
                <w:sz w:val="20"/>
                <w:szCs w:val="20"/>
              </w:rPr>
              <w:br/>
            </w:r>
            <w:r w:rsidRPr="00CD06A5">
              <w:rPr>
                <w:rFonts w:asciiTheme="minorHAnsi" w:hAnsiTheme="minorHAnsi" w:cstheme="minorHAnsi"/>
                <w:b/>
                <w:bCs/>
                <w:sz w:val="20"/>
                <w:szCs w:val="20"/>
              </w:rPr>
              <w:br/>
              <w:t>Đặng Ngọc Minh</w:t>
            </w:r>
          </w:p>
        </w:tc>
      </w:tr>
    </w:tbl>
    <w:p w:rsidR="009670B5" w:rsidRPr="00CD06A5" w:rsidRDefault="009670B5" w:rsidP="00CD06A5">
      <w:pPr>
        <w:rPr>
          <w:rFonts w:asciiTheme="minorHAnsi" w:hAnsiTheme="minorHAnsi" w:cstheme="minorHAnsi"/>
          <w:sz w:val="20"/>
          <w:szCs w:val="20"/>
        </w:rPr>
      </w:pPr>
      <w:r w:rsidRPr="00CD06A5">
        <w:rPr>
          <w:rFonts w:asciiTheme="minorHAnsi" w:hAnsiTheme="minorHAnsi" w:cstheme="minorHAnsi"/>
          <w:sz w:val="20"/>
          <w:szCs w:val="20"/>
        </w:rPr>
        <w:t> </w:t>
      </w:r>
    </w:p>
    <w:sectPr w:rsidR="009670B5" w:rsidRPr="00CD06A5" w:rsidSect="00CD06A5">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148"/>
    <w:rsid w:val="00073D36"/>
    <w:rsid w:val="00884148"/>
    <w:rsid w:val="009670B5"/>
    <w:rsid w:val="00AB6144"/>
    <w:rsid w:val="00CD06A5"/>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5EC77B"/>
  <w15:chartTrackingRefBased/>
  <w15:docId w15:val="{9D77C7BB-9BE5-480A-B9CC-DAE32CD2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4016</Words>
  <Characters>22894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5</cp:revision>
  <cp:lastPrinted>1899-12-31T17:00:00Z</cp:lastPrinted>
  <dcterms:created xsi:type="dcterms:W3CDTF">2025-10-13T07:05:00Z</dcterms:created>
  <dcterms:modified xsi:type="dcterms:W3CDTF">2025-10-13T07:22:00Z</dcterms:modified>
</cp:coreProperties>
</file>